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9"/>
        <w:gridCol w:w="2550"/>
        <w:gridCol w:w="7523"/>
      </w:tblGrid>
      <w:tr w:rsidR="008B33A4" w:rsidTr="00D72EE7">
        <w:trPr>
          <w:trHeight w:hRule="exact" w:val="7133"/>
        </w:trPr>
        <w:tc>
          <w:tcPr>
            <w:tcW w:w="10332" w:type="dxa"/>
            <w:gridSpan w:val="3"/>
            <w:shd w:val="clear" w:color="auto" w:fill="FFFFFF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after="300" w:line="280" w:lineRule="exact"/>
              <w:jc w:val="center"/>
            </w:pPr>
            <w:r>
              <w:rPr>
                <w:rStyle w:val="21"/>
              </w:rPr>
              <w:t>ПРИЛОЖЕНИЕ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300" w:line="323" w:lineRule="exact"/>
              <w:jc w:val="center"/>
            </w:pPr>
            <w:r>
              <w:rPr>
                <w:color w:val="000000"/>
                <w:lang w:eastAsia="ru-RU" w:bidi="ru-RU"/>
              </w:rPr>
              <w:t>к постановлению администрации Тоншаевского муниципального округа Нижегородской области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80" w:lineRule="exact"/>
              <w:jc w:val="center"/>
            </w:pPr>
            <w:r>
              <w:rPr>
                <w:color w:val="000000"/>
                <w:lang w:eastAsia="ru-RU" w:bidi="ru-RU"/>
              </w:rPr>
              <w:t xml:space="preserve">от </w:t>
            </w:r>
            <w:r>
              <w:rPr>
                <w:rStyle w:val="295pt"/>
                <w:lang w:val="en-US" w:bidi="en-US"/>
              </w:rPr>
              <w:t>No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after="480" w:line="190" w:lineRule="exact"/>
              <w:ind w:left="6560"/>
              <w:jc w:val="left"/>
            </w:pPr>
            <w:r>
              <w:rPr>
                <w:rStyle w:val="295pt"/>
              </w:rPr>
              <w:t>25.02.2025 171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480" w:after="300" w:line="280" w:lineRule="exact"/>
              <w:jc w:val="center"/>
            </w:pPr>
            <w:r>
              <w:rPr>
                <w:color w:val="000000"/>
                <w:lang w:eastAsia="ru-RU" w:bidi="ru-RU"/>
              </w:rPr>
              <w:t>«УТВЕРЖДЕНА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300" w:after="300" w:line="323" w:lineRule="exact"/>
              <w:jc w:val="center"/>
            </w:pPr>
            <w:r>
              <w:rPr>
                <w:color w:val="000000"/>
                <w:lang w:eastAsia="ru-RU" w:bidi="ru-RU"/>
              </w:rPr>
              <w:t>постановлением администрации Тоншаевского муниципального района Нижегородской области от 26.07.2024 № 646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300" w:line="323" w:lineRule="exact"/>
              <w:jc w:val="center"/>
            </w:pPr>
            <w:r>
              <w:rPr>
                <w:rStyle w:val="22"/>
              </w:rPr>
              <w:t>Муниципальная программа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323" w:lineRule="exact"/>
              <w:jc w:val="center"/>
            </w:pPr>
            <w:r>
              <w:rPr>
                <w:rStyle w:val="22"/>
              </w:rPr>
              <w:t>«Предоставление гражданам, утратившим жилые помещения в результате пожара, жилых помещений по договорам социального найма» на период 20252027 годы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after="300" w:line="323" w:lineRule="exact"/>
              <w:jc w:val="center"/>
            </w:pPr>
            <w:r>
              <w:rPr>
                <w:color w:val="000000"/>
                <w:lang w:eastAsia="ru-RU" w:bidi="ru-RU"/>
              </w:rPr>
              <w:t>(далее - Программа)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300" w:line="280" w:lineRule="exact"/>
              <w:jc w:val="center"/>
            </w:pPr>
            <w:r>
              <w:rPr>
                <w:rStyle w:val="22"/>
              </w:rPr>
              <w:t>1. Паспорт Программы</w:t>
            </w:r>
          </w:p>
        </w:tc>
      </w:tr>
      <w:tr w:rsidR="008B33A4" w:rsidTr="00D72EE7">
        <w:trPr>
          <w:trHeight w:hRule="exact" w:val="840"/>
        </w:trPr>
        <w:tc>
          <w:tcPr>
            <w:tcW w:w="259" w:type="dxa"/>
            <w:vMerge w:val="restart"/>
            <w:shd w:val="clear" w:color="auto" w:fill="FFFFFF"/>
          </w:tcPr>
          <w:p w:rsidR="008B33A4" w:rsidRDefault="008B33A4" w:rsidP="00D72EE7">
            <w:pPr>
              <w:framePr w:w="10331" w:h="14501" w:wrap="none" w:vAnchor="page" w:hAnchor="page" w:x="1154" w:y="1171"/>
              <w:rPr>
                <w:sz w:val="10"/>
                <w:szCs w:val="1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8" w:lineRule="exact"/>
              <w:jc w:val="left"/>
            </w:pPr>
            <w:r>
              <w:rPr>
                <w:rStyle w:val="2115pt"/>
              </w:rPr>
              <w:t>1.1. Наименование Программы</w:t>
            </w:r>
          </w:p>
        </w:tc>
        <w:tc>
          <w:tcPr>
            <w:tcW w:w="7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8" w:lineRule="exact"/>
            </w:pPr>
            <w:r>
              <w:rPr>
                <w:rStyle w:val="2115pt"/>
              </w:rPr>
              <w:t>Муниципальная программа «Предоставление гражданам, утратившим жилые помещения в результате пожара, жилых помещений по договорам социального найма» на период 2025-2027годы</w:t>
            </w:r>
          </w:p>
        </w:tc>
      </w:tr>
      <w:tr w:rsidR="008B33A4" w:rsidTr="00D72EE7">
        <w:trPr>
          <w:trHeight w:hRule="exact" w:val="1114"/>
        </w:trPr>
        <w:tc>
          <w:tcPr>
            <w:tcW w:w="259" w:type="dxa"/>
            <w:vMerge/>
            <w:shd w:val="clear" w:color="auto" w:fill="FFFFFF"/>
          </w:tcPr>
          <w:p w:rsidR="008B33A4" w:rsidRDefault="008B33A4" w:rsidP="00D72EE7">
            <w:pPr>
              <w:framePr w:w="10331" w:h="14501" w:wrap="none" w:vAnchor="page" w:hAnchor="page" w:x="1154" w:y="1171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1.2. Основание для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разработки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Программы</w:t>
            </w:r>
          </w:p>
        </w:tc>
        <w:tc>
          <w:tcPr>
            <w:tcW w:w="7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</w:pPr>
            <w:r>
              <w:rPr>
                <w:rStyle w:val="2115pt"/>
              </w:rPr>
              <w:t>Государственная программа «Развитие жилищного строительства и государственная поддержка граждан по обеспечению жильем на территории Нижегородской области», утвержденная постановлением Правительства Нижегородской области от 30 апреля 2014 года № 302</w:t>
            </w:r>
          </w:p>
        </w:tc>
      </w:tr>
      <w:tr w:rsidR="008B33A4" w:rsidTr="00D72EE7">
        <w:trPr>
          <w:trHeight w:hRule="exact" w:val="563"/>
        </w:trPr>
        <w:tc>
          <w:tcPr>
            <w:tcW w:w="259" w:type="dxa"/>
            <w:vMerge/>
            <w:shd w:val="clear" w:color="auto" w:fill="FFFFFF"/>
          </w:tcPr>
          <w:p w:rsidR="008B33A4" w:rsidRDefault="008B33A4" w:rsidP="00D72EE7">
            <w:pPr>
              <w:framePr w:w="10331" w:h="14501" w:wrap="none" w:vAnchor="page" w:hAnchor="page" w:x="1154" w:y="1171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1.3. Муниципальный заказчик Программы</w:t>
            </w:r>
          </w:p>
        </w:tc>
        <w:tc>
          <w:tcPr>
            <w:tcW w:w="7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8" w:lineRule="exact"/>
            </w:pPr>
            <w:r>
              <w:rPr>
                <w:rStyle w:val="2115pt"/>
              </w:rPr>
              <w:t>Администрация Тоншаевского муниципального округа Нижегородской области</w:t>
            </w:r>
          </w:p>
        </w:tc>
      </w:tr>
      <w:tr w:rsidR="008B33A4" w:rsidTr="00D72EE7">
        <w:trPr>
          <w:trHeight w:hRule="exact" w:val="836"/>
        </w:trPr>
        <w:tc>
          <w:tcPr>
            <w:tcW w:w="259" w:type="dxa"/>
            <w:vMerge/>
            <w:shd w:val="clear" w:color="auto" w:fill="FFFFFF"/>
          </w:tcPr>
          <w:p w:rsidR="008B33A4" w:rsidRDefault="008B33A4" w:rsidP="00D72EE7">
            <w:pPr>
              <w:framePr w:w="10331" w:h="14501" w:wrap="none" w:vAnchor="page" w:hAnchor="page" w:x="1154" w:y="1171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1.4. Основные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разработчики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Программы</w:t>
            </w:r>
          </w:p>
        </w:tc>
        <w:tc>
          <w:tcPr>
            <w:tcW w:w="7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</w:pPr>
            <w:r>
              <w:rPr>
                <w:rStyle w:val="2115pt"/>
              </w:rPr>
              <w:t>Сектор жилищной политики администрации Тоншаевского муниципального округа</w:t>
            </w:r>
          </w:p>
        </w:tc>
      </w:tr>
      <w:tr w:rsidR="008B33A4" w:rsidTr="00D72EE7">
        <w:trPr>
          <w:trHeight w:hRule="exact" w:val="563"/>
        </w:trPr>
        <w:tc>
          <w:tcPr>
            <w:tcW w:w="259" w:type="dxa"/>
            <w:vMerge/>
            <w:shd w:val="clear" w:color="auto" w:fill="FFFFFF"/>
          </w:tcPr>
          <w:p w:rsidR="008B33A4" w:rsidRDefault="008B33A4" w:rsidP="00D72EE7">
            <w:pPr>
              <w:framePr w:w="10331" w:h="14501" w:wrap="none" w:vAnchor="page" w:hAnchor="page" w:x="1154" w:y="1171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1.5. Основная цель Программы</w:t>
            </w:r>
          </w:p>
        </w:tc>
        <w:tc>
          <w:tcPr>
            <w:tcW w:w="7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30" w:lineRule="exact"/>
            </w:pPr>
            <w:r>
              <w:rPr>
                <w:rStyle w:val="2115pt"/>
              </w:rPr>
              <w:t>Обеспечение граждан доступным и комфортным жильем</w:t>
            </w:r>
          </w:p>
        </w:tc>
      </w:tr>
      <w:tr w:rsidR="008B33A4" w:rsidTr="00D72EE7">
        <w:trPr>
          <w:trHeight w:hRule="exact" w:val="1114"/>
        </w:trPr>
        <w:tc>
          <w:tcPr>
            <w:tcW w:w="259" w:type="dxa"/>
            <w:vMerge/>
            <w:shd w:val="clear" w:color="auto" w:fill="FFFFFF"/>
          </w:tcPr>
          <w:p w:rsidR="008B33A4" w:rsidRDefault="008B33A4" w:rsidP="00D72EE7">
            <w:pPr>
              <w:framePr w:w="10331" w:h="14501" w:wrap="none" w:vAnchor="page" w:hAnchor="page" w:x="1154" w:y="1171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1.6. Основные задачи Программы</w:t>
            </w:r>
          </w:p>
        </w:tc>
        <w:tc>
          <w:tcPr>
            <w:tcW w:w="7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8" w:lineRule="exact"/>
            </w:pPr>
            <w:r>
              <w:rPr>
                <w:rStyle w:val="2115pt"/>
              </w:rPr>
              <w:t>Оказание помощи гражданам, проживающим на территории Тоншаевского муниципального округа, утратившим жилые помещения в результате пожара, за счет предоставления им жилья по договорам социального найма</w:t>
            </w:r>
          </w:p>
        </w:tc>
      </w:tr>
      <w:tr w:rsidR="008B33A4" w:rsidTr="00D72EE7">
        <w:trPr>
          <w:trHeight w:hRule="exact" w:val="836"/>
        </w:trPr>
        <w:tc>
          <w:tcPr>
            <w:tcW w:w="259" w:type="dxa"/>
            <w:vMerge/>
            <w:shd w:val="clear" w:color="auto" w:fill="FFFFFF"/>
          </w:tcPr>
          <w:p w:rsidR="008B33A4" w:rsidRDefault="008B33A4" w:rsidP="00D72EE7">
            <w:pPr>
              <w:framePr w:w="10331" w:h="14501" w:wrap="none" w:vAnchor="page" w:hAnchor="page" w:x="1154" w:y="1171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1.7. Сроки и этапы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реализации</w:t>
            </w:r>
          </w:p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Программы</w:t>
            </w:r>
          </w:p>
        </w:tc>
        <w:tc>
          <w:tcPr>
            <w:tcW w:w="7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8" w:lineRule="exact"/>
              <w:jc w:val="left"/>
            </w:pPr>
            <w:r>
              <w:rPr>
                <w:rStyle w:val="2115pt"/>
              </w:rPr>
              <w:t>Программа реализуется с 2025 по 2027 годы. Программа реализуется в 1 этап</w:t>
            </w:r>
          </w:p>
        </w:tc>
      </w:tr>
      <w:tr w:rsidR="008B33A4" w:rsidTr="00D72EE7">
        <w:trPr>
          <w:trHeight w:hRule="exact" w:val="1118"/>
        </w:trPr>
        <w:tc>
          <w:tcPr>
            <w:tcW w:w="259" w:type="dxa"/>
            <w:vMerge/>
            <w:shd w:val="clear" w:color="auto" w:fill="FFFFFF"/>
          </w:tcPr>
          <w:p w:rsidR="008B33A4" w:rsidRDefault="008B33A4" w:rsidP="00D72EE7">
            <w:pPr>
              <w:framePr w:w="10331" w:h="14501" w:wrap="none" w:vAnchor="page" w:hAnchor="page" w:x="1154" w:y="1171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1.8. Исполнители основных мероприятий Программы</w:t>
            </w:r>
          </w:p>
        </w:tc>
        <w:tc>
          <w:tcPr>
            <w:tcW w:w="7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78" w:lineRule="exact"/>
            </w:pPr>
            <w:r>
              <w:rPr>
                <w:rStyle w:val="2115pt"/>
              </w:rPr>
              <w:t>Сектор жилищной политики администрации Тоншаевского муниципального округа</w:t>
            </w:r>
          </w:p>
        </w:tc>
      </w:tr>
      <w:tr w:rsidR="008B33A4" w:rsidTr="00D72EE7">
        <w:trPr>
          <w:trHeight w:hRule="exact" w:val="386"/>
        </w:trPr>
        <w:tc>
          <w:tcPr>
            <w:tcW w:w="259" w:type="dxa"/>
            <w:vMerge/>
            <w:shd w:val="clear" w:color="auto" w:fill="FFFFFF"/>
          </w:tcPr>
          <w:p w:rsidR="008B33A4" w:rsidRDefault="008B33A4" w:rsidP="00D72EE7">
            <w:pPr>
              <w:framePr w:w="10331" w:h="14501" w:wrap="none" w:vAnchor="page" w:hAnchor="page" w:x="1154" w:y="1171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30" w:lineRule="exact"/>
              <w:jc w:val="left"/>
            </w:pPr>
            <w:r>
              <w:rPr>
                <w:rStyle w:val="2115pt"/>
              </w:rPr>
              <w:t>1.9. Объемы и</w:t>
            </w:r>
          </w:p>
        </w:tc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331" w:h="14501" w:wrap="none" w:vAnchor="page" w:hAnchor="page" w:x="1154" w:y="1171"/>
              <w:shd w:val="clear" w:color="auto" w:fill="auto"/>
              <w:spacing w:before="0" w:line="230" w:lineRule="exact"/>
              <w:jc w:val="right"/>
            </w:pPr>
            <w:r>
              <w:rPr>
                <w:rStyle w:val="2115pt"/>
              </w:rPr>
              <w:t>тысяч рублей</w:t>
            </w:r>
          </w:p>
        </w:tc>
      </w:tr>
    </w:tbl>
    <w:p w:rsidR="008B33A4" w:rsidRDefault="008B33A4" w:rsidP="008B33A4">
      <w:pPr>
        <w:rPr>
          <w:sz w:val="2"/>
          <w:szCs w:val="2"/>
        </w:rPr>
        <w:sectPr w:rsidR="008B33A4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1007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8"/>
        <w:gridCol w:w="1560"/>
        <w:gridCol w:w="1537"/>
        <w:gridCol w:w="1276"/>
        <w:gridCol w:w="1276"/>
        <w:gridCol w:w="1868"/>
      </w:tblGrid>
      <w:tr w:rsidR="008B33A4" w:rsidTr="00156367">
        <w:trPr>
          <w:trHeight w:hRule="exact" w:val="422"/>
        </w:trPr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</w:pPr>
            <w:r>
              <w:rPr>
                <w:rStyle w:val="2115pt"/>
              </w:rPr>
              <w:lastRenderedPageBreak/>
              <w:t>источники</w:t>
            </w:r>
          </w:p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</w:pPr>
            <w:r>
              <w:rPr>
                <w:rStyle w:val="2115pt"/>
              </w:rPr>
              <w:t>финансирования</w:t>
            </w:r>
          </w:p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</w:pPr>
            <w:r>
              <w:rPr>
                <w:rStyle w:val="2115pt"/>
              </w:rPr>
              <w:t>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Источники</w:t>
            </w:r>
          </w:p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  <w:jc w:val="left"/>
            </w:pPr>
            <w:proofErr w:type="spellStart"/>
            <w:r>
              <w:rPr>
                <w:rStyle w:val="2115pt"/>
              </w:rPr>
              <w:t>финансирова</w:t>
            </w:r>
            <w:proofErr w:type="spellEnd"/>
          </w:p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  <w:jc w:val="left"/>
            </w:pPr>
            <w:proofErr w:type="spellStart"/>
            <w:r>
              <w:rPr>
                <w:rStyle w:val="2115pt"/>
              </w:rPr>
              <w:t>ния</w:t>
            </w:r>
            <w:proofErr w:type="spellEnd"/>
          </w:p>
        </w:tc>
        <w:tc>
          <w:tcPr>
            <w:tcW w:w="59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left="3060"/>
              <w:jc w:val="left"/>
            </w:pPr>
            <w:r>
              <w:rPr>
                <w:rStyle w:val="2115pt"/>
              </w:rPr>
              <w:t>Годы</w:t>
            </w:r>
          </w:p>
        </w:tc>
      </w:tr>
      <w:tr w:rsidR="008B33A4" w:rsidTr="00156367">
        <w:trPr>
          <w:trHeight w:hRule="exact" w:val="863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framePr w:w="10075" w:h="6806" w:wrap="none" w:vAnchor="page" w:hAnchor="page" w:x="1407" w:y="1126"/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framePr w:w="10075" w:h="6806" w:wrap="none" w:vAnchor="page" w:hAnchor="page" w:x="1407" w:y="1126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jc w:val="center"/>
            </w:pPr>
            <w:r>
              <w:rPr>
                <w:rStyle w:val="2115pt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right="220"/>
              <w:jc w:val="right"/>
            </w:pPr>
            <w:r>
              <w:rPr>
                <w:rStyle w:val="2115pt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left="320"/>
              <w:jc w:val="left"/>
            </w:pPr>
            <w:r>
              <w:rPr>
                <w:rStyle w:val="2115pt"/>
              </w:rPr>
              <w:t>2027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  <w:jc w:val="center"/>
            </w:pPr>
            <w:r>
              <w:rPr>
                <w:rStyle w:val="2115pt"/>
              </w:rPr>
              <w:t>Всего за период реализации Программы</w:t>
            </w:r>
          </w:p>
        </w:tc>
      </w:tr>
      <w:tr w:rsidR="008B33A4" w:rsidTr="00156367">
        <w:trPr>
          <w:trHeight w:hRule="exact" w:val="562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framePr w:w="10075" w:h="6806" w:wrap="none" w:vAnchor="page" w:hAnchor="page" w:x="1407" w:y="1126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33A4" w:rsidRDefault="008B33A4" w:rsidP="008B33A4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Федеральный бюджет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jc w:val="center"/>
            </w:pPr>
            <w:r>
              <w:rPr>
                <w:rStyle w:val="2115pt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jc w:val="center"/>
            </w:pPr>
            <w:r>
              <w:rPr>
                <w:rStyle w:val="2115pt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left="320"/>
              <w:jc w:val="left"/>
            </w:pPr>
            <w:r>
              <w:rPr>
                <w:rStyle w:val="2115pt"/>
              </w:rPr>
              <w:t>0,0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jc w:val="center"/>
            </w:pPr>
            <w:r>
              <w:rPr>
                <w:rStyle w:val="2115pt"/>
              </w:rPr>
              <w:t>0,0</w:t>
            </w:r>
          </w:p>
        </w:tc>
      </w:tr>
      <w:tr w:rsidR="008B33A4" w:rsidTr="00156367">
        <w:trPr>
          <w:trHeight w:hRule="exact" w:val="562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framePr w:w="10075" w:h="6806" w:wrap="none" w:vAnchor="page" w:hAnchor="page" w:x="1407" w:y="1126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after="60" w:line="230" w:lineRule="exact"/>
              <w:jc w:val="left"/>
            </w:pPr>
            <w:r>
              <w:rPr>
                <w:rStyle w:val="2115pt"/>
              </w:rPr>
              <w:t>Областной</w:t>
            </w:r>
          </w:p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60" w:line="230" w:lineRule="exact"/>
              <w:jc w:val="left"/>
            </w:pPr>
            <w:r>
              <w:rPr>
                <w:rStyle w:val="2115pt"/>
              </w:rPr>
              <w:t>бюджет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left="260"/>
              <w:jc w:val="left"/>
            </w:pPr>
            <w:r>
              <w:rPr>
                <w:rStyle w:val="2115pt"/>
              </w:rPr>
              <w:t>788,20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right="220"/>
              <w:jc w:val="right"/>
            </w:pPr>
            <w:r>
              <w:rPr>
                <w:rStyle w:val="2115pt"/>
              </w:rPr>
              <w:t>788,20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left="200"/>
              <w:jc w:val="left"/>
            </w:pPr>
            <w:r>
              <w:rPr>
                <w:rStyle w:val="2115pt"/>
              </w:rPr>
              <w:t>788,20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jc w:val="center"/>
            </w:pPr>
            <w:r>
              <w:rPr>
                <w:rStyle w:val="2115pt"/>
              </w:rPr>
              <w:t>2364,60</w:t>
            </w:r>
          </w:p>
        </w:tc>
      </w:tr>
      <w:tr w:rsidR="008B33A4" w:rsidTr="00156367">
        <w:trPr>
          <w:trHeight w:hRule="exact" w:val="562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framePr w:w="10075" w:h="6806" w:wrap="none" w:vAnchor="page" w:hAnchor="page" w:x="1407" w:y="1126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after="60" w:line="230" w:lineRule="exact"/>
              <w:jc w:val="left"/>
            </w:pPr>
            <w:r>
              <w:rPr>
                <w:rStyle w:val="2115pt"/>
              </w:rPr>
              <w:t>Местный</w:t>
            </w:r>
          </w:p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60" w:line="230" w:lineRule="exact"/>
              <w:jc w:val="left"/>
            </w:pPr>
            <w:r>
              <w:rPr>
                <w:rStyle w:val="2115pt"/>
              </w:rPr>
              <w:t>бюджет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left="260"/>
              <w:jc w:val="left"/>
            </w:pPr>
            <w:r>
              <w:rPr>
                <w:rStyle w:val="2115pt"/>
              </w:rPr>
              <w:t>197,10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right="220"/>
              <w:jc w:val="right"/>
            </w:pPr>
            <w:r>
              <w:rPr>
                <w:rStyle w:val="2115pt"/>
              </w:rPr>
              <w:t>197,10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left="200"/>
              <w:jc w:val="left"/>
            </w:pPr>
            <w:r>
              <w:rPr>
                <w:rStyle w:val="2115pt"/>
              </w:rPr>
              <w:t>197,10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jc w:val="center"/>
            </w:pPr>
            <w:r>
              <w:rPr>
                <w:rStyle w:val="2115pt"/>
              </w:rPr>
              <w:t>591,30</w:t>
            </w:r>
          </w:p>
        </w:tc>
      </w:tr>
      <w:tr w:rsidR="008B33A4" w:rsidTr="00156367">
        <w:trPr>
          <w:trHeight w:hRule="exact" w:val="562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framePr w:w="10075" w:h="6806" w:wrap="none" w:vAnchor="page" w:hAnchor="page" w:x="1407" w:y="1126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after="120" w:line="230" w:lineRule="exact"/>
              <w:jc w:val="left"/>
            </w:pPr>
            <w:r>
              <w:rPr>
                <w:rStyle w:val="2115pt"/>
              </w:rPr>
              <w:t>Прочие</w:t>
            </w:r>
          </w:p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120" w:line="230" w:lineRule="exact"/>
              <w:jc w:val="left"/>
            </w:pPr>
            <w:r>
              <w:rPr>
                <w:rStyle w:val="2115pt"/>
              </w:rPr>
              <w:t>источники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jc w:val="center"/>
            </w:pPr>
            <w:r>
              <w:rPr>
                <w:rStyle w:val="2115pt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jc w:val="center"/>
            </w:pPr>
            <w:r>
              <w:rPr>
                <w:rStyle w:val="2115pt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left="320"/>
              <w:jc w:val="left"/>
            </w:pPr>
            <w:r>
              <w:rPr>
                <w:rStyle w:val="2115pt"/>
              </w:rPr>
              <w:t>0,00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jc w:val="center"/>
            </w:pPr>
            <w:r>
              <w:rPr>
                <w:rStyle w:val="2115pt"/>
              </w:rPr>
              <w:t>0,00</w:t>
            </w:r>
          </w:p>
        </w:tc>
      </w:tr>
      <w:tr w:rsidR="008B33A4" w:rsidTr="00156367">
        <w:trPr>
          <w:trHeight w:hRule="exact" w:val="562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framePr w:w="10075" w:h="6806" w:wrap="none" w:vAnchor="page" w:hAnchor="page" w:x="1407" w:y="1126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69" w:lineRule="exact"/>
              <w:jc w:val="left"/>
            </w:pPr>
            <w:r>
              <w:rPr>
                <w:rStyle w:val="2115pt"/>
              </w:rPr>
              <w:t>Всего по Программе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left="260"/>
              <w:jc w:val="left"/>
            </w:pPr>
            <w:r>
              <w:rPr>
                <w:rStyle w:val="2115pt"/>
              </w:rPr>
              <w:t>985,30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right="220"/>
              <w:jc w:val="right"/>
            </w:pPr>
            <w:r>
              <w:rPr>
                <w:rStyle w:val="2115pt"/>
              </w:rPr>
              <w:t>985,30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ind w:left="200"/>
              <w:jc w:val="left"/>
            </w:pPr>
            <w:r>
              <w:rPr>
                <w:rStyle w:val="2115pt"/>
              </w:rPr>
              <w:t>985,30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30" w:lineRule="exact"/>
              <w:jc w:val="center"/>
            </w:pPr>
            <w:r>
              <w:rPr>
                <w:rStyle w:val="2115pt"/>
              </w:rPr>
              <w:t>0,00</w:t>
            </w:r>
          </w:p>
        </w:tc>
      </w:tr>
      <w:tr w:rsidR="008B33A4" w:rsidTr="00156367">
        <w:trPr>
          <w:trHeight w:hRule="exact" w:val="835"/>
        </w:trPr>
        <w:tc>
          <w:tcPr>
            <w:tcW w:w="25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framePr w:w="10075" w:h="6806" w:wrap="none" w:vAnchor="page" w:hAnchor="page" w:x="1407" w:y="1126"/>
            </w:pPr>
          </w:p>
        </w:tc>
        <w:tc>
          <w:tcPr>
            <w:tcW w:w="75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</w:pPr>
            <w:r>
              <w:rPr>
                <w:rStyle w:val="2115pt"/>
              </w:rPr>
              <w:t>Ежегодные объемы финансирования мероприятий Программы за счет средств бюджетов всех уровней будут уточняться исходя из возможностей соответствующих бюджетов на плановый период</w:t>
            </w:r>
          </w:p>
        </w:tc>
      </w:tr>
      <w:tr w:rsidR="008B33A4" w:rsidTr="00156367">
        <w:trPr>
          <w:trHeight w:hRule="exact" w:val="1118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</w:pPr>
            <w:r>
              <w:rPr>
                <w:rStyle w:val="2115pt"/>
              </w:rPr>
              <w:t>1.10. Система организации контроля за исполнением Программы</w:t>
            </w:r>
          </w:p>
        </w:tc>
        <w:tc>
          <w:tcPr>
            <w:tcW w:w="75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8" w:lineRule="exact"/>
            </w:pPr>
            <w:r>
              <w:rPr>
                <w:rStyle w:val="2115pt"/>
              </w:rPr>
              <w:t>Контроль за исполнением Программы осуществляет администрация Тоншаевского муниципального округа Нижегородской области</w:t>
            </w:r>
          </w:p>
        </w:tc>
      </w:tr>
      <w:tr w:rsidR="008B33A4" w:rsidTr="00156367">
        <w:trPr>
          <w:trHeight w:hRule="exact" w:val="1061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1.11. Индикаторы достижения целей программы</w:t>
            </w:r>
          </w:p>
        </w:tc>
        <w:tc>
          <w:tcPr>
            <w:tcW w:w="75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33A4" w:rsidRDefault="008B33A4" w:rsidP="00D72EE7">
            <w:pPr>
              <w:pStyle w:val="20"/>
              <w:framePr w:w="10075" w:h="6806" w:wrap="none" w:vAnchor="page" w:hAnchor="page" w:x="1407" w:y="1126"/>
              <w:shd w:val="clear" w:color="auto" w:fill="auto"/>
              <w:spacing w:before="0" w:line="274" w:lineRule="exact"/>
              <w:jc w:val="left"/>
            </w:pPr>
            <w:r>
              <w:rPr>
                <w:rStyle w:val="2115pt"/>
              </w:rPr>
              <w:t>Количество граждан, утративших жилые помещения в результате пожара, предоставленные им по договорам социального найма. Количество граждан, получивших жилые помещения по договорам социального найма.</w:t>
            </w:r>
          </w:p>
        </w:tc>
      </w:tr>
    </w:tbl>
    <w:p w:rsidR="009F102C" w:rsidRDefault="009F102C"/>
    <w:sectPr w:rsidR="009F1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3A4"/>
    <w:rsid w:val="00156367"/>
    <w:rsid w:val="008B33A4"/>
    <w:rsid w:val="009F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FE37F-B887-4D87-9EF7-5E61AE77E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B33A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B33A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basedOn w:val="2"/>
    <w:rsid w:val="008B33A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8B33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8B33A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"/>
    <w:basedOn w:val="2"/>
    <w:rsid w:val="008B33A4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B33A4"/>
    <w:pPr>
      <w:shd w:val="clear" w:color="auto" w:fill="FFFFFF"/>
      <w:spacing w:before="1080" w:line="48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2</cp:revision>
  <dcterms:created xsi:type="dcterms:W3CDTF">2025-10-10T08:20:00Z</dcterms:created>
  <dcterms:modified xsi:type="dcterms:W3CDTF">2025-10-13T10:10:00Z</dcterms:modified>
</cp:coreProperties>
</file>